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81BB" w14:textId="4B16A894" w:rsidR="00E70AE8" w:rsidRPr="00E44A15" w:rsidRDefault="007025FB" w:rsidP="00B105A2">
      <w:pPr>
        <w:pStyle w:val="Sinespaciad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4A15">
        <w:rPr>
          <w:rFonts w:asciiTheme="minorHAnsi" w:hAnsiTheme="minorHAnsi" w:cstheme="minorHAnsi"/>
          <w:b/>
          <w:sz w:val="20"/>
          <w:szCs w:val="20"/>
        </w:rPr>
        <w:t xml:space="preserve">DELEGACIÓN </w:t>
      </w:r>
      <w:r w:rsidR="00E70AE8" w:rsidRPr="00E44A15">
        <w:rPr>
          <w:rFonts w:asciiTheme="minorHAnsi" w:hAnsiTheme="minorHAnsi" w:cstheme="minorHAnsi"/>
          <w:b/>
          <w:sz w:val="20"/>
          <w:szCs w:val="20"/>
        </w:rPr>
        <w:t xml:space="preserve">DE ASISTENCIA Y VOTO </w:t>
      </w:r>
      <w:r w:rsidRPr="00E44A15">
        <w:rPr>
          <w:rFonts w:asciiTheme="minorHAnsi" w:hAnsiTheme="minorHAnsi" w:cstheme="minorHAnsi"/>
          <w:b/>
          <w:sz w:val="20"/>
          <w:szCs w:val="20"/>
        </w:rPr>
        <w:t xml:space="preserve">PARA </w:t>
      </w:r>
      <w:r w:rsidR="00710CF5" w:rsidRPr="00E44A15">
        <w:rPr>
          <w:rFonts w:asciiTheme="minorHAnsi" w:hAnsiTheme="minorHAnsi" w:cstheme="minorHAnsi"/>
          <w:b/>
          <w:sz w:val="20"/>
          <w:szCs w:val="20"/>
        </w:rPr>
        <w:t xml:space="preserve">LA </w:t>
      </w:r>
      <w:r w:rsidRPr="00E44A15">
        <w:rPr>
          <w:rFonts w:asciiTheme="minorHAnsi" w:hAnsiTheme="minorHAnsi" w:cstheme="minorHAnsi"/>
          <w:b/>
          <w:sz w:val="20"/>
          <w:szCs w:val="20"/>
        </w:rPr>
        <w:t>JUNTA GENERAL</w:t>
      </w:r>
      <w:r w:rsidR="00E70AE8" w:rsidRPr="00E44A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7B9F" w:rsidRPr="00E44A15">
        <w:rPr>
          <w:rFonts w:asciiTheme="minorHAnsi" w:hAnsiTheme="minorHAnsi" w:cstheme="minorHAnsi"/>
          <w:b/>
          <w:sz w:val="20"/>
          <w:szCs w:val="20"/>
        </w:rPr>
        <w:t>EXTRAORDINARIA</w:t>
      </w:r>
      <w:r w:rsidR="00E70AE8" w:rsidRPr="00E44A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4A15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710CF5" w:rsidRPr="00E44A15">
        <w:rPr>
          <w:rFonts w:asciiTheme="minorHAnsi" w:hAnsiTheme="minorHAnsi" w:cstheme="minorHAnsi"/>
          <w:b/>
          <w:sz w:val="20"/>
          <w:szCs w:val="20"/>
        </w:rPr>
        <w:t>ACCIONISTAS DE</w:t>
      </w:r>
    </w:p>
    <w:p w14:paraId="4959ADC9" w14:textId="1D4FA1A0" w:rsidR="00E70AE8" w:rsidRPr="00E44A15" w:rsidRDefault="007025FB" w:rsidP="00B105A2">
      <w:pPr>
        <w:pStyle w:val="Sinespaciad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4A15">
        <w:rPr>
          <w:rFonts w:asciiTheme="minorHAnsi" w:hAnsiTheme="minorHAnsi" w:cstheme="minorHAnsi"/>
          <w:b/>
          <w:sz w:val="20"/>
          <w:szCs w:val="20"/>
        </w:rPr>
        <w:t>“</w:t>
      </w:r>
      <w:r w:rsidR="0045016F" w:rsidRPr="00E44A15">
        <w:rPr>
          <w:rFonts w:asciiTheme="minorHAnsi" w:hAnsiTheme="minorHAnsi" w:cstheme="minorHAnsi"/>
          <w:b/>
          <w:sz w:val="20"/>
          <w:szCs w:val="20"/>
        </w:rPr>
        <w:t>HANNUN</w:t>
      </w:r>
      <w:r w:rsidR="006F052C" w:rsidRPr="00E44A15">
        <w:rPr>
          <w:rFonts w:asciiTheme="minorHAnsi" w:hAnsiTheme="minorHAnsi" w:cstheme="minorHAnsi"/>
          <w:b/>
          <w:sz w:val="20"/>
          <w:szCs w:val="20"/>
        </w:rPr>
        <w:t>, S.A</w:t>
      </w:r>
      <w:r w:rsidRPr="00E44A15">
        <w:rPr>
          <w:rFonts w:asciiTheme="minorHAnsi" w:hAnsiTheme="minorHAnsi" w:cstheme="minorHAnsi"/>
          <w:b/>
          <w:sz w:val="20"/>
          <w:szCs w:val="20"/>
        </w:rPr>
        <w:t>.”</w:t>
      </w:r>
    </w:p>
    <w:p w14:paraId="106CE378" w14:textId="77777777" w:rsidR="00E70AE8" w:rsidRPr="00E44A15" w:rsidRDefault="00E70AE8" w:rsidP="00B105A2">
      <w:pPr>
        <w:pStyle w:val="Sinespaciado"/>
        <w:jc w:val="center"/>
        <w:rPr>
          <w:rFonts w:asciiTheme="minorHAnsi" w:hAnsiTheme="minorHAnsi" w:cstheme="minorHAnsi"/>
          <w:sz w:val="20"/>
          <w:szCs w:val="20"/>
        </w:rPr>
      </w:pPr>
    </w:p>
    <w:p w14:paraId="3C5F3834" w14:textId="08FD91EA" w:rsidR="00E53BCD" w:rsidRPr="00E44A15" w:rsidRDefault="00141E51" w:rsidP="00B105A2">
      <w:pPr>
        <w:jc w:val="both"/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z w:val="20"/>
          <w:szCs w:val="20"/>
        </w:rPr>
        <w:t>_</w:t>
      </w:r>
      <w:r w:rsidR="00367942" w:rsidRPr="00E44A15">
        <w:rPr>
          <w:rFonts w:asciiTheme="minorHAnsi" w:hAnsiTheme="minorHAnsi" w:cstheme="minorHAnsi"/>
          <w:sz w:val="20"/>
          <w:szCs w:val="20"/>
        </w:rPr>
        <w:t>_______________________________</w:t>
      </w:r>
      <w:r w:rsidR="00E70AE8" w:rsidRPr="00E44A15">
        <w:rPr>
          <w:rFonts w:asciiTheme="minorHAnsi" w:hAnsiTheme="minorHAnsi" w:cstheme="minorHAnsi"/>
          <w:sz w:val="20"/>
          <w:szCs w:val="20"/>
        </w:rPr>
        <w:t xml:space="preserve">, en mi calidad de </w:t>
      </w:r>
      <w:r w:rsidR="00F618FA" w:rsidRPr="00E44A15">
        <w:rPr>
          <w:rFonts w:asciiTheme="minorHAnsi" w:hAnsiTheme="minorHAnsi" w:cstheme="minorHAnsi"/>
          <w:sz w:val="20"/>
          <w:szCs w:val="20"/>
        </w:rPr>
        <w:t>accionista</w:t>
      </w:r>
      <w:r w:rsidR="00E70AE8" w:rsidRPr="00E44A15">
        <w:rPr>
          <w:rFonts w:asciiTheme="minorHAnsi" w:hAnsiTheme="minorHAnsi" w:cstheme="minorHAnsi"/>
          <w:sz w:val="20"/>
          <w:szCs w:val="20"/>
        </w:rPr>
        <w:t xml:space="preserve"> de “</w:t>
      </w:r>
      <w:r w:rsidR="0045016F" w:rsidRPr="00E44A15">
        <w:rPr>
          <w:rFonts w:asciiTheme="minorHAnsi" w:hAnsiTheme="minorHAnsi" w:cstheme="minorHAnsi"/>
          <w:b/>
          <w:sz w:val="20"/>
          <w:szCs w:val="20"/>
        </w:rPr>
        <w:t>HANNUN,</w:t>
      </w:r>
      <w:r w:rsidR="006F052C" w:rsidRPr="00E44A15">
        <w:rPr>
          <w:rFonts w:asciiTheme="minorHAnsi" w:hAnsiTheme="minorHAnsi" w:cstheme="minorHAnsi"/>
          <w:b/>
          <w:sz w:val="20"/>
          <w:szCs w:val="20"/>
        </w:rPr>
        <w:t xml:space="preserve"> S.A</w:t>
      </w:r>
      <w:r w:rsidR="00E70AE8" w:rsidRPr="00E44A15">
        <w:rPr>
          <w:rFonts w:asciiTheme="minorHAnsi" w:hAnsiTheme="minorHAnsi" w:cstheme="minorHAnsi"/>
          <w:sz w:val="20"/>
          <w:szCs w:val="20"/>
        </w:rPr>
        <w:t>.” (la “</w:t>
      </w:r>
      <w:r w:rsidR="00E70AE8" w:rsidRPr="00E44A15">
        <w:rPr>
          <w:rFonts w:asciiTheme="minorHAnsi" w:hAnsiTheme="minorHAnsi" w:cstheme="minorHAnsi"/>
          <w:b/>
          <w:sz w:val="20"/>
          <w:szCs w:val="20"/>
        </w:rPr>
        <w:t>Sociedad</w:t>
      </w:r>
      <w:r w:rsidR="00E70AE8" w:rsidRPr="00E44A15">
        <w:rPr>
          <w:rFonts w:asciiTheme="minorHAnsi" w:hAnsiTheme="minorHAnsi" w:cstheme="minorHAnsi"/>
          <w:sz w:val="20"/>
          <w:szCs w:val="20"/>
        </w:rPr>
        <w:t xml:space="preserve">”), </w:t>
      </w:r>
      <w:r w:rsidR="00E53BCD" w:rsidRPr="00E44A15">
        <w:rPr>
          <w:rFonts w:asciiTheme="minorHAnsi" w:hAnsiTheme="minorHAnsi" w:cstheme="minorHAnsi"/>
          <w:sz w:val="20"/>
          <w:szCs w:val="20"/>
        </w:rPr>
        <w:t>manifiesto lo siguiente:</w:t>
      </w:r>
    </w:p>
    <w:p w14:paraId="2BFBF2EA" w14:textId="77777777" w:rsidR="00E53BCD" w:rsidRPr="00E44A15" w:rsidRDefault="00E53BCD" w:rsidP="00B105A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A2D48B" w14:textId="5F33DAE4" w:rsidR="00E70AE8" w:rsidRPr="00E44A15" w:rsidRDefault="00E53BCD" w:rsidP="00742955">
      <w:pPr>
        <w:jc w:val="both"/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z w:val="20"/>
          <w:szCs w:val="20"/>
        </w:rPr>
        <w:t>C</w:t>
      </w:r>
      <w:r w:rsidR="00E70AE8" w:rsidRPr="00E44A15">
        <w:rPr>
          <w:rFonts w:asciiTheme="minorHAnsi" w:hAnsiTheme="minorHAnsi" w:cstheme="minorHAnsi"/>
          <w:sz w:val="20"/>
          <w:szCs w:val="20"/>
        </w:rPr>
        <w:t>onforme a lo previsto en el artículo 18</w:t>
      </w:r>
      <w:r w:rsidR="00710CF5" w:rsidRPr="00E44A15">
        <w:rPr>
          <w:rFonts w:asciiTheme="minorHAnsi" w:hAnsiTheme="minorHAnsi" w:cstheme="minorHAnsi"/>
          <w:sz w:val="20"/>
          <w:szCs w:val="20"/>
        </w:rPr>
        <w:t>4</w:t>
      </w:r>
      <w:r w:rsidR="00E70AE8" w:rsidRPr="00E44A15">
        <w:rPr>
          <w:rFonts w:asciiTheme="minorHAnsi" w:hAnsiTheme="minorHAnsi" w:cstheme="minorHAnsi"/>
          <w:sz w:val="20"/>
          <w:szCs w:val="20"/>
        </w:rPr>
        <w:t xml:space="preserve"> de la Ley de Sociedades de Capital, y ante la imposibilidad de asistir a la Junta General </w:t>
      </w:r>
      <w:r w:rsidR="00935DCA" w:rsidRPr="00E44A15">
        <w:rPr>
          <w:rFonts w:asciiTheme="minorHAnsi" w:hAnsiTheme="minorHAnsi" w:cstheme="minorHAnsi"/>
          <w:sz w:val="20"/>
          <w:szCs w:val="20"/>
        </w:rPr>
        <w:t>Extraordinaria</w:t>
      </w:r>
      <w:r w:rsidR="00E70AE8" w:rsidRPr="00E44A15">
        <w:rPr>
          <w:rFonts w:asciiTheme="minorHAnsi" w:hAnsiTheme="minorHAnsi" w:cstheme="minorHAnsi"/>
          <w:sz w:val="20"/>
          <w:szCs w:val="20"/>
        </w:rPr>
        <w:t xml:space="preserve"> de </w:t>
      </w:r>
      <w:r w:rsidR="00710CF5" w:rsidRPr="00E44A15">
        <w:rPr>
          <w:rFonts w:asciiTheme="minorHAnsi" w:hAnsiTheme="minorHAnsi" w:cstheme="minorHAnsi"/>
          <w:sz w:val="20"/>
          <w:szCs w:val="20"/>
        </w:rPr>
        <w:t>Accionistas</w:t>
      </w:r>
      <w:r w:rsidR="00597143" w:rsidRPr="00E44A15">
        <w:rPr>
          <w:rFonts w:asciiTheme="minorHAnsi" w:hAnsiTheme="minorHAnsi" w:cstheme="minorHAnsi"/>
          <w:sz w:val="20"/>
          <w:szCs w:val="20"/>
        </w:rPr>
        <w:t xml:space="preserve"> que se prevé celebrar </w:t>
      </w:r>
      <w:r w:rsidR="00E70AE8" w:rsidRPr="00E44A15">
        <w:rPr>
          <w:rFonts w:asciiTheme="minorHAnsi" w:hAnsiTheme="minorHAnsi" w:cstheme="minorHAnsi"/>
          <w:sz w:val="20"/>
          <w:szCs w:val="20"/>
        </w:rPr>
        <w:t xml:space="preserve">el próximo día </w:t>
      </w:r>
      <w:r w:rsidR="00710CF5" w:rsidRPr="00E44A15">
        <w:rPr>
          <w:rFonts w:asciiTheme="minorHAnsi" w:hAnsiTheme="minorHAnsi" w:cstheme="minorHAnsi"/>
          <w:b/>
          <w:sz w:val="20"/>
          <w:szCs w:val="20"/>
        </w:rPr>
        <w:t>11</w:t>
      </w:r>
      <w:r w:rsidR="00935DCA" w:rsidRPr="00E44A15"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710CF5" w:rsidRPr="00E44A15">
        <w:rPr>
          <w:rFonts w:asciiTheme="minorHAnsi" w:hAnsiTheme="minorHAnsi" w:cstheme="minorHAnsi"/>
          <w:b/>
          <w:sz w:val="20"/>
          <w:szCs w:val="20"/>
        </w:rPr>
        <w:t>abril</w:t>
      </w:r>
      <w:r w:rsidR="00141E51" w:rsidRPr="00E44A15">
        <w:rPr>
          <w:rFonts w:asciiTheme="minorHAnsi" w:hAnsiTheme="minorHAnsi" w:cstheme="minorHAnsi"/>
          <w:b/>
          <w:sz w:val="20"/>
          <w:szCs w:val="20"/>
        </w:rPr>
        <w:t xml:space="preserve"> de 202</w:t>
      </w:r>
      <w:r w:rsidR="00710CF5" w:rsidRPr="00E44A15">
        <w:rPr>
          <w:rFonts w:asciiTheme="minorHAnsi" w:hAnsiTheme="minorHAnsi" w:cstheme="minorHAnsi"/>
          <w:b/>
          <w:sz w:val="20"/>
          <w:szCs w:val="20"/>
        </w:rPr>
        <w:t>2</w:t>
      </w:r>
      <w:r w:rsidR="00C0353D" w:rsidRPr="00E44A15">
        <w:rPr>
          <w:rFonts w:asciiTheme="minorHAnsi" w:hAnsiTheme="minorHAnsi" w:cstheme="minorHAnsi"/>
          <w:b/>
          <w:sz w:val="20"/>
          <w:szCs w:val="20"/>
        </w:rPr>
        <w:t xml:space="preserve"> a las </w:t>
      </w:r>
      <w:r w:rsidR="00FB6DE0" w:rsidRPr="00E44A15">
        <w:rPr>
          <w:rFonts w:asciiTheme="minorHAnsi" w:hAnsiTheme="minorHAnsi" w:cstheme="minorHAnsi"/>
          <w:b/>
          <w:sz w:val="20"/>
          <w:szCs w:val="20"/>
        </w:rPr>
        <w:t>10:00</w:t>
      </w:r>
      <w:r w:rsidR="00C0353D" w:rsidRPr="00E44A15">
        <w:rPr>
          <w:rFonts w:asciiTheme="minorHAnsi" w:hAnsiTheme="minorHAnsi" w:cstheme="minorHAnsi"/>
          <w:b/>
          <w:sz w:val="20"/>
          <w:szCs w:val="20"/>
        </w:rPr>
        <w:t xml:space="preserve"> horas</w:t>
      </w:r>
      <w:r w:rsidR="007C10DC" w:rsidRPr="00E44A15">
        <w:rPr>
          <w:rFonts w:asciiTheme="minorHAnsi" w:hAnsiTheme="minorHAnsi" w:cstheme="minorHAnsi"/>
          <w:sz w:val="20"/>
          <w:szCs w:val="20"/>
        </w:rPr>
        <w:t>, con el siguiente</w:t>
      </w:r>
    </w:p>
    <w:p w14:paraId="30C0DB06" w14:textId="77777777" w:rsidR="00367942" w:rsidRPr="00E44A15" w:rsidRDefault="00367942" w:rsidP="00B105A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9F38D6" w14:textId="77777777" w:rsidR="00C76F64" w:rsidRPr="00E44A15" w:rsidRDefault="00C76F64" w:rsidP="00B105A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4A15">
        <w:rPr>
          <w:rFonts w:asciiTheme="minorHAnsi" w:hAnsiTheme="minorHAnsi" w:cstheme="minorHAnsi"/>
          <w:b/>
          <w:sz w:val="20"/>
          <w:szCs w:val="20"/>
        </w:rPr>
        <w:t>ORDEN DEL DÍA</w:t>
      </w:r>
    </w:p>
    <w:p w14:paraId="04546AC6" w14:textId="77777777" w:rsidR="00C76F64" w:rsidRPr="00E44A15" w:rsidRDefault="00C76F64" w:rsidP="00B105A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0C0DE54" w14:textId="4FBF893D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Primero.-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 xml:space="preserve">Modificación de los estatutos sociales con la finalidad de: (i) regular las disposiciones previstas en la normativa reguladora de BME </w:t>
      </w:r>
      <w:proofErr w:type="spellStart"/>
      <w:r w:rsidRPr="00E44A15">
        <w:rPr>
          <w:rFonts w:asciiTheme="minorHAnsi" w:hAnsiTheme="minorHAnsi" w:cstheme="minorHAnsi"/>
          <w:bCs/>
          <w:sz w:val="20"/>
          <w:szCs w:val="20"/>
        </w:rPr>
        <w:t>Growth</w:t>
      </w:r>
      <w:proofErr w:type="spellEnd"/>
      <w:r w:rsidRPr="00E44A15">
        <w:rPr>
          <w:rFonts w:asciiTheme="minorHAnsi" w:hAnsiTheme="minorHAnsi" w:cstheme="minorHAnsi"/>
          <w:bCs/>
          <w:sz w:val="20"/>
          <w:szCs w:val="20"/>
        </w:rPr>
        <w:t>, (</w:t>
      </w:r>
      <w:proofErr w:type="spellStart"/>
      <w:r w:rsidRPr="00E44A15">
        <w:rPr>
          <w:rFonts w:asciiTheme="minorHAnsi" w:hAnsiTheme="minorHAnsi" w:cstheme="minorHAnsi"/>
          <w:bCs/>
          <w:sz w:val="20"/>
          <w:szCs w:val="20"/>
        </w:rPr>
        <w:t>ii</w:t>
      </w:r>
      <w:proofErr w:type="spellEnd"/>
      <w:r w:rsidRPr="00E44A15">
        <w:rPr>
          <w:rFonts w:asciiTheme="minorHAnsi" w:hAnsiTheme="minorHAnsi" w:cstheme="minorHAnsi"/>
          <w:bCs/>
          <w:sz w:val="20"/>
          <w:szCs w:val="20"/>
        </w:rPr>
        <w:t>) regular las normas de la comisión de auditoría, así como (</w:t>
      </w:r>
      <w:proofErr w:type="spellStart"/>
      <w:r w:rsidRPr="00E44A15">
        <w:rPr>
          <w:rFonts w:asciiTheme="minorHAnsi" w:hAnsiTheme="minorHAnsi" w:cstheme="minorHAnsi"/>
          <w:bCs/>
          <w:sz w:val="20"/>
          <w:szCs w:val="20"/>
        </w:rPr>
        <w:t>iii</w:t>
      </w:r>
      <w:proofErr w:type="spellEnd"/>
      <w:r w:rsidRPr="00E44A15">
        <w:rPr>
          <w:rFonts w:asciiTheme="minorHAnsi" w:hAnsiTheme="minorHAnsi" w:cstheme="minorHAnsi"/>
          <w:bCs/>
          <w:sz w:val="20"/>
          <w:szCs w:val="20"/>
        </w:rPr>
        <w:t>) modificar el régimen de retribución de los miembros del órgano de administración. Aprobación del nuevo texto refundido de los estatutos sociales de la Sociedad.</w:t>
      </w:r>
    </w:p>
    <w:p w14:paraId="721E12E8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Segundo.-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Autorización para la adquisición de acciones propias representativas de hasta el diez por ciento (10%) del capital social de la Sociedad. Delegación en el Consejo de Administración para la ejecución de la adquisición de acciones propias.</w:t>
      </w:r>
    </w:p>
    <w:p w14:paraId="06C838AF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Tercero.-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Nombramiento de auditores para las cuentas anuales de la Sociedad correspondientes a los ejercicios 2022, 2023 y 2024.</w:t>
      </w:r>
    </w:p>
    <w:p w14:paraId="4A33425A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Cuarto.-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Ampliación del número de miembros del Consejo de Administración y nombramiento de consejeros.</w:t>
      </w:r>
    </w:p>
    <w:p w14:paraId="2B855A0D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Quinto.-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Aprobación de la retribución máxima anual de los miembros de órgano de administración.</w:t>
      </w:r>
    </w:p>
    <w:p w14:paraId="35DC7905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Sexto.-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 xml:space="preserve">Incorporación de la Sociedad en el segmento de negociación BME </w:t>
      </w:r>
      <w:proofErr w:type="spellStart"/>
      <w:r w:rsidRPr="00E44A15">
        <w:rPr>
          <w:rFonts w:asciiTheme="minorHAnsi" w:hAnsiTheme="minorHAnsi" w:cstheme="minorHAnsi"/>
          <w:bCs/>
          <w:sz w:val="20"/>
          <w:szCs w:val="20"/>
        </w:rPr>
        <w:t>Growth</w:t>
      </w:r>
      <w:proofErr w:type="spellEnd"/>
      <w:r w:rsidRPr="00E44A15">
        <w:rPr>
          <w:rFonts w:asciiTheme="minorHAnsi" w:hAnsiTheme="minorHAnsi" w:cstheme="minorHAnsi"/>
          <w:bCs/>
          <w:sz w:val="20"/>
          <w:szCs w:val="20"/>
        </w:rPr>
        <w:t xml:space="preserve"> de BME MTF </w:t>
      </w:r>
      <w:proofErr w:type="spellStart"/>
      <w:r w:rsidRPr="00E44A15">
        <w:rPr>
          <w:rFonts w:asciiTheme="minorHAnsi" w:hAnsiTheme="minorHAnsi" w:cstheme="minorHAnsi"/>
          <w:bCs/>
          <w:sz w:val="20"/>
          <w:szCs w:val="20"/>
        </w:rPr>
        <w:t>Equity</w:t>
      </w:r>
      <w:proofErr w:type="spellEnd"/>
      <w:r w:rsidRPr="00E44A1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61B758D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Séptimo.-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Delegación de facultades para la subsanación y protocolización de acuerdos.</w:t>
      </w:r>
    </w:p>
    <w:p w14:paraId="4679A007" w14:textId="77777777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Octavo.-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Ruegos y preguntas.</w:t>
      </w:r>
    </w:p>
    <w:p w14:paraId="236130F5" w14:textId="42FD0568" w:rsidR="00710CF5" w:rsidRPr="00E44A15" w:rsidRDefault="00710CF5" w:rsidP="00742955">
      <w:pPr>
        <w:spacing w:after="240"/>
        <w:ind w:left="141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4A15">
        <w:rPr>
          <w:rFonts w:asciiTheme="minorHAnsi" w:hAnsiTheme="minorHAnsi" w:cstheme="minorHAnsi"/>
          <w:bCs/>
          <w:sz w:val="20"/>
          <w:szCs w:val="20"/>
        </w:rPr>
        <w:t>Noveno.-</w:t>
      </w:r>
      <w:r w:rsidRPr="00E44A15">
        <w:rPr>
          <w:rFonts w:asciiTheme="minorHAnsi" w:hAnsiTheme="minorHAnsi" w:cstheme="minorHAnsi"/>
          <w:bCs/>
          <w:sz w:val="20"/>
          <w:szCs w:val="20"/>
        </w:rPr>
        <w:tab/>
        <w:t>Redacción, lectura, y en su caso, aprobación del Acta de la Junta.</w:t>
      </w:r>
    </w:p>
    <w:p w14:paraId="6B90C863" w14:textId="6375FC74" w:rsidR="007025FB" w:rsidRPr="00E44A15" w:rsidRDefault="007C10DC" w:rsidP="00742955">
      <w:pPr>
        <w:jc w:val="both"/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z w:val="20"/>
          <w:szCs w:val="20"/>
        </w:rPr>
        <w:t xml:space="preserve">por la presente </w:t>
      </w:r>
      <w:r w:rsidR="00BD2BAA" w:rsidRPr="00E44A15">
        <w:rPr>
          <w:rFonts w:asciiTheme="minorHAnsi" w:hAnsiTheme="minorHAnsi" w:cstheme="minorHAnsi"/>
          <w:sz w:val="20"/>
          <w:szCs w:val="20"/>
        </w:rPr>
        <w:t xml:space="preserve">delego mi representación </w:t>
      </w:r>
      <w:r w:rsidRPr="00E44A15">
        <w:rPr>
          <w:rFonts w:asciiTheme="minorHAnsi" w:hAnsiTheme="minorHAnsi" w:cstheme="minorHAnsi"/>
          <w:sz w:val="20"/>
          <w:szCs w:val="20"/>
        </w:rPr>
        <w:t xml:space="preserve">en </w:t>
      </w:r>
      <w:r w:rsidR="00ED1320" w:rsidRPr="00E44A15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E44A15">
        <w:rPr>
          <w:rFonts w:asciiTheme="minorHAnsi" w:hAnsiTheme="minorHAnsi" w:cstheme="minorHAnsi"/>
          <w:sz w:val="20"/>
          <w:szCs w:val="20"/>
        </w:rPr>
        <w:t>, para</w:t>
      </w:r>
      <w:r w:rsidRPr="00E44A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44A15">
        <w:rPr>
          <w:rFonts w:asciiTheme="minorHAnsi" w:hAnsiTheme="minorHAnsi" w:cstheme="minorHAnsi"/>
          <w:sz w:val="20"/>
          <w:szCs w:val="20"/>
        </w:rPr>
        <w:t>que me pu</w:t>
      </w:r>
      <w:r w:rsidR="00660A42" w:rsidRPr="00E44A15">
        <w:rPr>
          <w:rFonts w:asciiTheme="minorHAnsi" w:hAnsiTheme="minorHAnsi" w:cstheme="minorHAnsi"/>
          <w:sz w:val="20"/>
          <w:szCs w:val="20"/>
        </w:rPr>
        <w:t>eda representar en dicha Junta, y en concreto para que</w:t>
      </w:r>
      <w:r w:rsidR="001030E7" w:rsidRPr="00E44A15">
        <w:rPr>
          <w:rFonts w:asciiTheme="minorHAnsi" w:hAnsiTheme="minorHAnsi" w:cstheme="minorHAnsi"/>
          <w:sz w:val="20"/>
          <w:szCs w:val="20"/>
        </w:rPr>
        <w:t>, en mi nombre,</w:t>
      </w:r>
    </w:p>
    <w:p w14:paraId="2C647ADF" w14:textId="77777777" w:rsidR="001030E7" w:rsidRPr="00E44A15" w:rsidRDefault="001030E7" w:rsidP="00B105A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CA8F0F" w14:textId="0B947C12" w:rsidR="007025FB" w:rsidRPr="00E44A15" w:rsidRDefault="007025FB" w:rsidP="00742955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z w:val="20"/>
          <w:szCs w:val="20"/>
        </w:rPr>
        <w:t xml:space="preserve">Acepte la celebración de dicha Junta General </w:t>
      </w:r>
      <w:r w:rsidR="00EB67A6" w:rsidRPr="00E44A15">
        <w:rPr>
          <w:rFonts w:asciiTheme="minorHAnsi" w:hAnsiTheme="minorHAnsi" w:cstheme="minorHAnsi"/>
          <w:sz w:val="20"/>
          <w:szCs w:val="20"/>
        </w:rPr>
        <w:t>Extraordinaria</w:t>
      </w:r>
      <w:r w:rsidR="00ED58CE" w:rsidRPr="00E44A15">
        <w:rPr>
          <w:rFonts w:asciiTheme="minorHAnsi" w:hAnsiTheme="minorHAnsi" w:cstheme="minorHAnsi"/>
          <w:sz w:val="20"/>
          <w:szCs w:val="20"/>
        </w:rPr>
        <w:t xml:space="preserve"> </w:t>
      </w:r>
      <w:r w:rsidR="00660A42" w:rsidRPr="00E44A15">
        <w:rPr>
          <w:rFonts w:asciiTheme="minorHAnsi" w:hAnsiTheme="minorHAnsi" w:cstheme="minorHAnsi"/>
          <w:sz w:val="20"/>
          <w:szCs w:val="20"/>
        </w:rPr>
        <w:t>y asista a la misma</w:t>
      </w:r>
      <w:r w:rsidR="00710CF5" w:rsidRPr="00E44A15">
        <w:rPr>
          <w:rFonts w:asciiTheme="minorHAnsi" w:hAnsiTheme="minorHAnsi" w:cstheme="minorHAnsi"/>
          <w:sz w:val="20"/>
          <w:szCs w:val="20"/>
        </w:rPr>
        <w:t>.</w:t>
      </w:r>
    </w:p>
    <w:p w14:paraId="66DF0851" w14:textId="77777777" w:rsidR="007025FB" w:rsidRPr="00E44A15" w:rsidRDefault="00BD2BAA" w:rsidP="00742955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z w:val="20"/>
          <w:szCs w:val="20"/>
        </w:rPr>
        <w:t>V</w:t>
      </w:r>
      <w:r w:rsidR="007025FB" w:rsidRPr="00E44A15">
        <w:rPr>
          <w:rFonts w:asciiTheme="minorHAnsi" w:hAnsiTheme="minorHAnsi" w:cstheme="minorHAnsi"/>
          <w:sz w:val="20"/>
          <w:szCs w:val="20"/>
        </w:rPr>
        <w:t>ote</w:t>
      </w:r>
      <w:r w:rsidRPr="00E44A15">
        <w:rPr>
          <w:rFonts w:asciiTheme="minorHAnsi" w:hAnsiTheme="minorHAnsi" w:cstheme="minorHAnsi"/>
          <w:sz w:val="20"/>
          <w:szCs w:val="20"/>
        </w:rPr>
        <w:t xml:space="preserve"> a favor de</w:t>
      </w:r>
      <w:r w:rsidR="007025FB" w:rsidRPr="00E44A15">
        <w:rPr>
          <w:rFonts w:asciiTheme="minorHAnsi" w:hAnsiTheme="minorHAnsi" w:cstheme="minorHAnsi"/>
          <w:sz w:val="20"/>
          <w:szCs w:val="20"/>
        </w:rPr>
        <w:t xml:space="preserve"> la composición del Orden del Día definitivo de la misma.</w:t>
      </w:r>
    </w:p>
    <w:p w14:paraId="154EEB69" w14:textId="74B6EBF1" w:rsidR="001030E7" w:rsidRPr="00E44A15" w:rsidRDefault="00BD2BAA" w:rsidP="00742955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z w:val="20"/>
          <w:szCs w:val="20"/>
        </w:rPr>
        <w:t>Vote a favor d</w:t>
      </w:r>
      <w:r w:rsidR="00AB193B" w:rsidRPr="00E44A15">
        <w:rPr>
          <w:rFonts w:asciiTheme="minorHAnsi" w:hAnsiTheme="minorHAnsi" w:cstheme="minorHAnsi"/>
          <w:sz w:val="20"/>
          <w:szCs w:val="20"/>
        </w:rPr>
        <w:t>e los acuerdos previstos en el</w:t>
      </w:r>
      <w:r w:rsidR="007B5923" w:rsidRPr="00E44A15">
        <w:rPr>
          <w:rFonts w:asciiTheme="minorHAnsi" w:hAnsiTheme="minorHAnsi" w:cstheme="minorHAnsi"/>
          <w:sz w:val="20"/>
          <w:szCs w:val="20"/>
        </w:rPr>
        <w:t xml:space="preserve"> indicado</w:t>
      </w:r>
      <w:r w:rsidRPr="00E44A15">
        <w:rPr>
          <w:rFonts w:asciiTheme="minorHAnsi" w:hAnsiTheme="minorHAnsi" w:cstheme="minorHAnsi"/>
          <w:sz w:val="20"/>
          <w:szCs w:val="20"/>
        </w:rPr>
        <w:t xml:space="preserve"> Orden del Día</w:t>
      </w:r>
      <w:r w:rsidR="00B47815" w:rsidRPr="00E44A15">
        <w:rPr>
          <w:rFonts w:asciiTheme="minorHAnsi" w:hAnsiTheme="minorHAnsi" w:cstheme="minorHAnsi"/>
          <w:sz w:val="20"/>
          <w:szCs w:val="20"/>
        </w:rPr>
        <w:t xml:space="preserve">, </w:t>
      </w:r>
      <w:r w:rsidR="005F2B89" w:rsidRPr="00E44A15">
        <w:rPr>
          <w:rFonts w:asciiTheme="minorHAnsi" w:hAnsiTheme="minorHAnsi" w:cstheme="minorHAnsi"/>
          <w:sz w:val="20"/>
          <w:szCs w:val="20"/>
        </w:rPr>
        <w:t>incluso aunque incurra en cualquier supuesto de autocontratación, múltiple represe</w:t>
      </w:r>
      <w:r w:rsidR="00F7488C" w:rsidRPr="00E44A15">
        <w:rPr>
          <w:rFonts w:asciiTheme="minorHAnsi" w:hAnsiTheme="minorHAnsi" w:cstheme="minorHAnsi"/>
          <w:sz w:val="20"/>
          <w:szCs w:val="20"/>
        </w:rPr>
        <w:t>ntación o conflicto de</w:t>
      </w:r>
      <w:r w:rsidR="009468B2" w:rsidRPr="00E44A15">
        <w:rPr>
          <w:rFonts w:asciiTheme="minorHAnsi" w:hAnsiTheme="minorHAnsi" w:cstheme="minorHAnsi"/>
          <w:sz w:val="20"/>
          <w:szCs w:val="20"/>
        </w:rPr>
        <w:t xml:space="preserve"> interés.</w:t>
      </w:r>
    </w:p>
    <w:p w14:paraId="0453AE4E" w14:textId="28866441" w:rsidR="00D017B9" w:rsidRPr="00E44A15" w:rsidRDefault="00D017B9" w:rsidP="009468B2">
      <w:pPr>
        <w:pStyle w:val="Prrafodelista"/>
        <w:autoSpaceDE w:val="0"/>
        <w:autoSpaceDN w:val="0"/>
        <w:adjustRightInd w:val="0"/>
        <w:ind w:left="567"/>
        <w:jc w:val="both"/>
        <w:rPr>
          <w:rFonts w:cstheme="minorHAnsi"/>
          <w:sz w:val="20"/>
          <w:szCs w:val="20"/>
        </w:rPr>
      </w:pPr>
    </w:p>
    <w:p w14:paraId="46C0D413" w14:textId="77777777" w:rsidR="00710CF5" w:rsidRPr="00E44A15" w:rsidRDefault="00710CF5" w:rsidP="009468B2">
      <w:pPr>
        <w:pStyle w:val="Prrafodelista"/>
        <w:autoSpaceDE w:val="0"/>
        <w:autoSpaceDN w:val="0"/>
        <w:adjustRightInd w:val="0"/>
        <w:ind w:left="567"/>
        <w:jc w:val="both"/>
        <w:rPr>
          <w:rFonts w:cstheme="minorHAnsi"/>
          <w:sz w:val="20"/>
          <w:szCs w:val="20"/>
        </w:rPr>
      </w:pPr>
    </w:p>
    <w:p w14:paraId="1952868F" w14:textId="77777777" w:rsidR="009468B2" w:rsidRPr="00E44A15" w:rsidRDefault="009468B2" w:rsidP="009468B2">
      <w:pPr>
        <w:pStyle w:val="Prrafodelista"/>
        <w:autoSpaceDE w:val="0"/>
        <w:autoSpaceDN w:val="0"/>
        <w:adjustRightInd w:val="0"/>
        <w:ind w:left="567"/>
        <w:jc w:val="both"/>
        <w:rPr>
          <w:rFonts w:cstheme="minorHAnsi"/>
          <w:sz w:val="20"/>
          <w:szCs w:val="20"/>
        </w:rPr>
      </w:pPr>
    </w:p>
    <w:p w14:paraId="0E00D379" w14:textId="77777777" w:rsidR="009468B2" w:rsidRPr="00E44A15" w:rsidRDefault="009468B2" w:rsidP="009468B2">
      <w:pPr>
        <w:pStyle w:val="Prrafodelista"/>
        <w:autoSpaceDE w:val="0"/>
        <w:autoSpaceDN w:val="0"/>
        <w:adjustRightInd w:val="0"/>
        <w:ind w:left="567"/>
        <w:jc w:val="both"/>
        <w:rPr>
          <w:rFonts w:cstheme="minorHAnsi"/>
          <w:sz w:val="20"/>
          <w:szCs w:val="20"/>
        </w:rPr>
      </w:pPr>
    </w:p>
    <w:p w14:paraId="50BD9349" w14:textId="77777777" w:rsidR="007230D5" w:rsidRPr="00E44A15" w:rsidRDefault="00BD2BAA" w:rsidP="00B105A2">
      <w:pPr>
        <w:rPr>
          <w:rFonts w:asciiTheme="minorHAnsi" w:hAnsiTheme="minorHAnsi" w:cstheme="minorHAnsi"/>
          <w:sz w:val="20"/>
          <w:szCs w:val="20"/>
        </w:rPr>
      </w:pPr>
      <w:r w:rsidRPr="00E44A15">
        <w:rPr>
          <w:rFonts w:asciiTheme="minorHAnsi" w:hAnsiTheme="minorHAnsi" w:cstheme="minorHAnsi"/>
          <w:spacing w:val="-3"/>
          <w:sz w:val="20"/>
          <w:szCs w:val="20"/>
        </w:rPr>
        <w:t>Fdo.</w:t>
      </w:r>
      <w:r w:rsidR="001030E7" w:rsidRPr="00E44A15">
        <w:rPr>
          <w:rFonts w:asciiTheme="minorHAnsi" w:hAnsiTheme="minorHAnsi" w:cstheme="minorHAnsi"/>
          <w:spacing w:val="-3"/>
          <w:sz w:val="20"/>
          <w:szCs w:val="20"/>
        </w:rPr>
        <w:t>_______________________</w:t>
      </w:r>
    </w:p>
    <w:p w14:paraId="4444C67E" w14:textId="6FAAA1C0" w:rsidR="00DB6358" w:rsidRPr="00E44A15" w:rsidRDefault="00DB6358" w:rsidP="00B82265">
      <w:pPr>
        <w:spacing w:after="200"/>
        <w:rPr>
          <w:rFonts w:asciiTheme="minorHAnsi" w:hAnsiTheme="minorHAnsi" w:cstheme="minorHAnsi"/>
          <w:sz w:val="20"/>
          <w:szCs w:val="20"/>
        </w:rPr>
      </w:pPr>
    </w:p>
    <w:sectPr w:rsidR="00DB6358" w:rsidRPr="00E44A15" w:rsidSect="009E72D0">
      <w:headerReference w:type="default" r:id="rId7"/>
      <w:footerReference w:type="default" r:id="rId8"/>
      <w:pgSz w:w="11906" w:h="16838"/>
      <w:pgMar w:top="1418" w:right="17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1793" w14:textId="77777777" w:rsidR="003B215C" w:rsidRDefault="003B215C" w:rsidP="007230D5">
      <w:r>
        <w:separator/>
      </w:r>
    </w:p>
  </w:endnote>
  <w:endnote w:type="continuationSeparator" w:id="0">
    <w:p w14:paraId="78F3EA43" w14:textId="77777777" w:rsidR="003B215C" w:rsidRDefault="003B215C" w:rsidP="0072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156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572FDF0" w14:textId="77777777" w:rsidR="006B4D0E" w:rsidRPr="006B4D0E" w:rsidRDefault="006B4D0E">
        <w:pPr>
          <w:pStyle w:val="Piedep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B4D0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B4D0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B4D0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0C3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B4D0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784B383" w14:textId="77777777" w:rsidR="006B4D0E" w:rsidRDefault="006B4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48A2" w14:textId="77777777" w:rsidR="003B215C" w:rsidRDefault="003B215C" w:rsidP="007230D5">
      <w:r>
        <w:separator/>
      </w:r>
    </w:p>
  </w:footnote>
  <w:footnote w:type="continuationSeparator" w:id="0">
    <w:p w14:paraId="747CE368" w14:textId="77777777" w:rsidR="003B215C" w:rsidRDefault="003B215C" w:rsidP="0072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C3F8" w14:textId="77777777" w:rsidR="009E72D0" w:rsidRPr="009E72D0" w:rsidRDefault="009E72D0" w:rsidP="009E72D0">
    <w:pPr>
      <w:pStyle w:val="Encabezado"/>
      <w:jc w:val="right"/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3F0"/>
    <w:multiLevelType w:val="hybridMultilevel"/>
    <w:tmpl w:val="0506066A"/>
    <w:lvl w:ilvl="0" w:tplc="D38E83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D3D"/>
    <w:multiLevelType w:val="singleLevel"/>
    <w:tmpl w:val="91FA8F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C487BD9"/>
    <w:multiLevelType w:val="hybridMultilevel"/>
    <w:tmpl w:val="1074A7C0"/>
    <w:lvl w:ilvl="0" w:tplc="3C9EF41A">
      <w:numFmt w:val="bullet"/>
      <w:lvlText w:val=""/>
      <w:lvlJc w:val="left"/>
      <w:pPr>
        <w:ind w:left="720" w:hanging="360"/>
      </w:pPr>
      <w:rPr>
        <w:rFonts w:ascii="Symbol" w:eastAsia="Montserrat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3166"/>
    <w:multiLevelType w:val="hybridMultilevel"/>
    <w:tmpl w:val="E4F885E0"/>
    <w:lvl w:ilvl="0" w:tplc="85CA22A4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67245"/>
    <w:multiLevelType w:val="singleLevel"/>
    <w:tmpl w:val="1C96F38E"/>
    <w:lvl w:ilvl="0">
      <w:start w:val="1"/>
      <w:numFmt w:val="ordinalText"/>
      <w:lvlText w:val="%1.-"/>
      <w:lvlJc w:val="left"/>
      <w:pPr>
        <w:tabs>
          <w:tab w:val="num" w:pos="1065"/>
        </w:tabs>
        <w:ind w:left="1065" w:hanging="36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3ACA1B86"/>
    <w:multiLevelType w:val="hybridMultilevel"/>
    <w:tmpl w:val="3774C80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5C23"/>
    <w:multiLevelType w:val="hybridMultilevel"/>
    <w:tmpl w:val="8BCA67EE"/>
    <w:lvl w:ilvl="0" w:tplc="9EA22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6A6D"/>
    <w:multiLevelType w:val="hybridMultilevel"/>
    <w:tmpl w:val="3774C80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91799"/>
    <w:multiLevelType w:val="hybridMultilevel"/>
    <w:tmpl w:val="BC6C2090"/>
    <w:lvl w:ilvl="0" w:tplc="36BE86B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67E83"/>
    <w:multiLevelType w:val="hybridMultilevel"/>
    <w:tmpl w:val="9A1E177E"/>
    <w:lvl w:ilvl="0" w:tplc="78F01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BF3"/>
    <w:multiLevelType w:val="hybridMultilevel"/>
    <w:tmpl w:val="812631CA"/>
    <w:lvl w:ilvl="0" w:tplc="1376FFA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027E2D"/>
    <w:multiLevelType w:val="hybridMultilevel"/>
    <w:tmpl w:val="B1F0C274"/>
    <w:lvl w:ilvl="0" w:tplc="9DD0E44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5774C"/>
    <w:multiLevelType w:val="hybridMultilevel"/>
    <w:tmpl w:val="3E58318A"/>
    <w:lvl w:ilvl="0" w:tplc="98403F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0B0A"/>
    <w:multiLevelType w:val="hybridMultilevel"/>
    <w:tmpl w:val="82B626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B"/>
    <w:rsid w:val="00041DE4"/>
    <w:rsid w:val="00055284"/>
    <w:rsid w:val="000666C0"/>
    <w:rsid w:val="00085698"/>
    <w:rsid w:val="00085A2F"/>
    <w:rsid w:val="000A628B"/>
    <w:rsid w:val="000A7B05"/>
    <w:rsid w:val="000B0549"/>
    <w:rsid w:val="000F0F47"/>
    <w:rsid w:val="000F5854"/>
    <w:rsid w:val="001030E7"/>
    <w:rsid w:val="00121E54"/>
    <w:rsid w:val="00121E9D"/>
    <w:rsid w:val="00122E4D"/>
    <w:rsid w:val="00136E36"/>
    <w:rsid w:val="00137AAD"/>
    <w:rsid w:val="00141E51"/>
    <w:rsid w:val="00145ADF"/>
    <w:rsid w:val="00147494"/>
    <w:rsid w:val="001507AE"/>
    <w:rsid w:val="001700BE"/>
    <w:rsid w:val="00173197"/>
    <w:rsid w:val="001816A1"/>
    <w:rsid w:val="00181BDE"/>
    <w:rsid w:val="001945D4"/>
    <w:rsid w:val="001B4C8C"/>
    <w:rsid w:val="001B5F90"/>
    <w:rsid w:val="001C0D42"/>
    <w:rsid w:val="002007A6"/>
    <w:rsid w:val="00220C3D"/>
    <w:rsid w:val="00234790"/>
    <w:rsid w:val="00236019"/>
    <w:rsid w:val="00242744"/>
    <w:rsid w:val="0025714F"/>
    <w:rsid w:val="002626D5"/>
    <w:rsid w:val="002673BD"/>
    <w:rsid w:val="00291613"/>
    <w:rsid w:val="00296221"/>
    <w:rsid w:val="002F1079"/>
    <w:rsid w:val="003076F6"/>
    <w:rsid w:val="00320620"/>
    <w:rsid w:val="0033015A"/>
    <w:rsid w:val="00367942"/>
    <w:rsid w:val="00376C06"/>
    <w:rsid w:val="003A2094"/>
    <w:rsid w:val="003A597F"/>
    <w:rsid w:val="003B215C"/>
    <w:rsid w:val="003F038D"/>
    <w:rsid w:val="003F3761"/>
    <w:rsid w:val="00415960"/>
    <w:rsid w:val="004305E3"/>
    <w:rsid w:val="00430F78"/>
    <w:rsid w:val="00445FF8"/>
    <w:rsid w:val="0045016F"/>
    <w:rsid w:val="00477D6B"/>
    <w:rsid w:val="00491B2E"/>
    <w:rsid w:val="0049285F"/>
    <w:rsid w:val="00493467"/>
    <w:rsid w:val="004A0247"/>
    <w:rsid w:val="004A5A8E"/>
    <w:rsid w:val="004C5110"/>
    <w:rsid w:val="004D4EC2"/>
    <w:rsid w:val="004F467F"/>
    <w:rsid w:val="004F5573"/>
    <w:rsid w:val="00516A89"/>
    <w:rsid w:val="00532D9F"/>
    <w:rsid w:val="005332A5"/>
    <w:rsid w:val="0054056E"/>
    <w:rsid w:val="005478E2"/>
    <w:rsid w:val="0057129F"/>
    <w:rsid w:val="005733DE"/>
    <w:rsid w:val="00597143"/>
    <w:rsid w:val="00597B9F"/>
    <w:rsid w:val="005A4B0D"/>
    <w:rsid w:val="005C113C"/>
    <w:rsid w:val="005D7A5C"/>
    <w:rsid w:val="005F2B89"/>
    <w:rsid w:val="005F607C"/>
    <w:rsid w:val="00614B88"/>
    <w:rsid w:val="0063389B"/>
    <w:rsid w:val="00655CF0"/>
    <w:rsid w:val="00660A42"/>
    <w:rsid w:val="006621E3"/>
    <w:rsid w:val="00667ADE"/>
    <w:rsid w:val="00696976"/>
    <w:rsid w:val="006A4600"/>
    <w:rsid w:val="006A53AA"/>
    <w:rsid w:val="006A7295"/>
    <w:rsid w:val="006B2D80"/>
    <w:rsid w:val="006B4D0E"/>
    <w:rsid w:val="006B7CB2"/>
    <w:rsid w:val="006C2F1C"/>
    <w:rsid w:val="006E0171"/>
    <w:rsid w:val="006E5314"/>
    <w:rsid w:val="006E7642"/>
    <w:rsid w:val="006F052C"/>
    <w:rsid w:val="006F4E08"/>
    <w:rsid w:val="007025FB"/>
    <w:rsid w:val="00710CF5"/>
    <w:rsid w:val="00717D6E"/>
    <w:rsid w:val="007230D5"/>
    <w:rsid w:val="00742955"/>
    <w:rsid w:val="007429DC"/>
    <w:rsid w:val="007A1E44"/>
    <w:rsid w:val="007B5923"/>
    <w:rsid w:val="007C10DC"/>
    <w:rsid w:val="007D0339"/>
    <w:rsid w:val="007E49D4"/>
    <w:rsid w:val="007E5048"/>
    <w:rsid w:val="007E53D3"/>
    <w:rsid w:val="007F69EA"/>
    <w:rsid w:val="00806745"/>
    <w:rsid w:val="00871753"/>
    <w:rsid w:val="008A4AEB"/>
    <w:rsid w:val="008B44BD"/>
    <w:rsid w:val="008D2856"/>
    <w:rsid w:val="008E5A3E"/>
    <w:rsid w:val="00911424"/>
    <w:rsid w:val="00917572"/>
    <w:rsid w:val="00935CB0"/>
    <w:rsid w:val="00935DCA"/>
    <w:rsid w:val="0094156D"/>
    <w:rsid w:val="009468B2"/>
    <w:rsid w:val="00946CA1"/>
    <w:rsid w:val="00954483"/>
    <w:rsid w:val="0095666A"/>
    <w:rsid w:val="00966541"/>
    <w:rsid w:val="0099292E"/>
    <w:rsid w:val="009A2880"/>
    <w:rsid w:val="009B24AF"/>
    <w:rsid w:val="009E72D0"/>
    <w:rsid w:val="00A361C8"/>
    <w:rsid w:val="00AB193B"/>
    <w:rsid w:val="00AB7E5B"/>
    <w:rsid w:val="00AC3C1F"/>
    <w:rsid w:val="00AD62E2"/>
    <w:rsid w:val="00AE128B"/>
    <w:rsid w:val="00B0641C"/>
    <w:rsid w:val="00B105A2"/>
    <w:rsid w:val="00B35AA6"/>
    <w:rsid w:val="00B45856"/>
    <w:rsid w:val="00B47815"/>
    <w:rsid w:val="00B508EC"/>
    <w:rsid w:val="00B50F5C"/>
    <w:rsid w:val="00B617F6"/>
    <w:rsid w:val="00B67A24"/>
    <w:rsid w:val="00B72C2D"/>
    <w:rsid w:val="00B820B6"/>
    <w:rsid w:val="00B82265"/>
    <w:rsid w:val="00BA1B80"/>
    <w:rsid w:val="00BD2BAA"/>
    <w:rsid w:val="00BD5570"/>
    <w:rsid w:val="00BD69B8"/>
    <w:rsid w:val="00BD69EB"/>
    <w:rsid w:val="00BE274D"/>
    <w:rsid w:val="00BF5598"/>
    <w:rsid w:val="00C02676"/>
    <w:rsid w:val="00C0353D"/>
    <w:rsid w:val="00C24190"/>
    <w:rsid w:val="00C271F5"/>
    <w:rsid w:val="00C63789"/>
    <w:rsid w:val="00C673E8"/>
    <w:rsid w:val="00C76F64"/>
    <w:rsid w:val="00C85B92"/>
    <w:rsid w:val="00CA057A"/>
    <w:rsid w:val="00CD49E8"/>
    <w:rsid w:val="00CF516E"/>
    <w:rsid w:val="00D017B9"/>
    <w:rsid w:val="00D102BB"/>
    <w:rsid w:val="00D17335"/>
    <w:rsid w:val="00D22683"/>
    <w:rsid w:val="00D26543"/>
    <w:rsid w:val="00D34462"/>
    <w:rsid w:val="00D35F83"/>
    <w:rsid w:val="00D43BD2"/>
    <w:rsid w:val="00D6288C"/>
    <w:rsid w:val="00D95B24"/>
    <w:rsid w:val="00D97E7A"/>
    <w:rsid w:val="00DB6358"/>
    <w:rsid w:val="00DC4E9B"/>
    <w:rsid w:val="00DD51C9"/>
    <w:rsid w:val="00DD5455"/>
    <w:rsid w:val="00DF63D0"/>
    <w:rsid w:val="00E01C62"/>
    <w:rsid w:val="00E029D3"/>
    <w:rsid w:val="00E13D37"/>
    <w:rsid w:val="00E20768"/>
    <w:rsid w:val="00E44A15"/>
    <w:rsid w:val="00E50509"/>
    <w:rsid w:val="00E53BCD"/>
    <w:rsid w:val="00E70AE8"/>
    <w:rsid w:val="00E910A1"/>
    <w:rsid w:val="00EA5C88"/>
    <w:rsid w:val="00EB1391"/>
    <w:rsid w:val="00EB67A6"/>
    <w:rsid w:val="00ED1320"/>
    <w:rsid w:val="00ED58CE"/>
    <w:rsid w:val="00ED716D"/>
    <w:rsid w:val="00EE1DD2"/>
    <w:rsid w:val="00EF205E"/>
    <w:rsid w:val="00EF3307"/>
    <w:rsid w:val="00F05D6B"/>
    <w:rsid w:val="00F22242"/>
    <w:rsid w:val="00F25526"/>
    <w:rsid w:val="00F31108"/>
    <w:rsid w:val="00F329BE"/>
    <w:rsid w:val="00F47754"/>
    <w:rsid w:val="00F552A7"/>
    <w:rsid w:val="00F618FA"/>
    <w:rsid w:val="00F63FF5"/>
    <w:rsid w:val="00F7488C"/>
    <w:rsid w:val="00FB6DE0"/>
    <w:rsid w:val="00FB7C67"/>
    <w:rsid w:val="00FC1244"/>
    <w:rsid w:val="00FD146D"/>
    <w:rsid w:val="00FE1525"/>
    <w:rsid w:val="00FE5C1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3FCE4F"/>
  <w15:docId w15:val="{A46FC837-A282-4CA3-9A88-DA6C04E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F2B89"/>
    <w:pPr>
      <w:keepNext/>
      <w:jc w:val="center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70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030E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230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0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30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0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B47815"/>
  </w:style>
  <w:style w:type="character" w:styleId="Refdecomentario">
    <w:name w:val="annotation reference"/>
    <w:basedOn w:val="Fuentedeprrafopredeter"/>
    <w:uiPriority w:val="99"/>
    <w:semiHidden/>
    <w:unhideWhenUsed/>
    <w:rsid w:val="003F3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7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76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76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ndar">
    <w:name w:val="Estándar"/>
    <w:rsid w:val="00145AD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customStyle="1" w:styleId="Parties">
    <w:name w:val="Parties"/>
    <w:basedOn w:val="Normal"/>
    <w:next w:val="Normal"/>
    <w:uiPriority w:val="9"/>
    <w:qFormat/>
    <w:rsid w:val="00145ADF"/>
    <w:pPr>
      <w:numPr>
        <w:numId w:val="6"/>
      </w:numPr>
      <w:spacing w:after="21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Ttulo1Car">
    <w:name w:val="Título 1 Car"/>
    <w:basedOn w:val="Fuentedeprrafopredeter"/>
    <w:link w:val="Ttulo1"/>
    <w:rsid w:val="005F2B8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01C62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D0339"/>
    <w:pPr>
      <w:jc w:val="both"/>
    </w:pPr>
    <w:rPr>
      <w:rFonts w:ascii="CG Times" w:hAnsi="CG Times"/>
      <w:sz w:val="16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D0339"/>
    <w:rPr>
      <w:rFonts w:ascii="CG Times" w:eastAsia="Times New Roman" w:hAnsi="CG Time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 B r o s e t a ! 1 3 1 5 0 1 6 2 . 1 < / d o c u m e n t i d >  
     < s e n d e r i d > Z S A N F E L I U < / s e n d e r i d >  
     < s e n d e r e m a i l > Z S A N F E L I U @ B R O S E T A . C O M < / s e n d e r e m a i l >  
     < l a s t m o d i f i e d > 2 0 2 2 - 0 3 - 1 0 T 1 6 : 0 8 : 0 0 . 0 0 0 0 0 0 0 + 0 1 : 0 0 < / l a s t m o d i f i e d >  
     < d a t a b a s e > B r o s e t a 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Arnandis</dc:creator>
  <cp:lastModifiedBy>Zenayda Sanfeliu</cp:lastModifiedBy>
  <cp:revision>24</cp:revision>
  <dcterms:created xsi:type="dcterms:W3CDTF">2022-03-10T14:54:00Z</dcterms:created>
  <dcterms:modified xsi:type="dcterms:W3CDTF">2022-03-10T15:08:00Z</dcterms:modified>
</cp:coreProperties>
</file>